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51D8F8D"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169</w:t>
      </w:r>
      <w:r w:rsidRPr="007861B8">
        <w:rPr>
          <w:sz w:val="24"/>
          <w:szCs w:val="24"/>
          <w:lang w:eastAsia="ja-JP"/>
        </w:rPr>
        <w:t xml:space="preserve"> </w:t>
      </w:r>
      <w:r w:rsidRPr="007861B8">
        <w:rPr>
          <w:sz w:val="24"/>
          <w:szCs w:val="24"/>
          <w:lang w:eastAsia="ja-JP"/>
        </w:rPr>
        <w:tab/>
      </w:r>
      <w:r w:rsidR="008066C2" w:rsidRPr="008066C2">
        <w:rPr>
          <w:sz w:val="24"/>
          <w:szCs w:val="24"/>
          <w:lang w:eastAsia="ja-JP"/>
        </w:rPr>
        <w:t>S2-2504811</w:t>
      </w:r>
    </w:p>
    <w:p w14:paraId="11C88A41" w14:textId="368C0EDA" w:rsidR="001E489F" w:rsidRPr="007861B8" w:rsidRDefault="00CD2EAE"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May 19-23 2025</w:t>
      </w:r>
      <w:r w:rsidR="001E489F" w:rsidRPr="006C2E80">
        <w:tab/>
      </w:r>
      <w:r w:rsidR="001E489F" w:rsidRPr="007861B8">
        <w:rPr>
          <w:rFonts w:eastAsia="Batang" w:cs="Arial"/>
          <w:lang w:eastAsia="zh-CN"/>
        </w:rPr>
        <w:t>(revision of )</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1FD80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Nokia, T-Mobile USA,</w:t>
      </w:r>
      <w:r w:rsidR="008066C2">
        <w:rPr>
          <w:rFonts w:ascii="Arial" w:eastAsia="Batang" w:hAnsi="Arial"/>
          <w:b/>
          <w:sz w:val="24"/>
          <w:szCs w:val="24"/>
          <w:lang w:val="en-US" w:eastAsia="zh-CN"/>
        </w:rPr>
        <w:t xml:space="preserve"> </w:t>
      </w:r>
      <w:r w:rsidR="00AE06D3">
        <w:rPr>
          <w:rFonts w:ascii="Arial" w:eastAsia="Batang" w:hAnsi="Arial"/>
          <w:b/>
          <w:sz w:val="24"/>
          <w:szCs w:val="24"/>
          <w:lang w:val="en-US" w:eastAsia="zh-CN"/>
        </w:rPr>
        <w:t>Oracle</w:t>
      </w:r>
      <w:r w:rsidR="00EE4232">
        <w:rPr>
          <w:rFonts w:ascii="Arial" w:eastAsia="Batang" w:hAnsi="Arial"/>
          <w:b/>
          <w:sz w:val="24"/>
          <w:szCs w:val="24"/>
          <w:lang w:val="en-US" w:eastAsia="zh-CN"/>
        </w:rPr>
        <w:t>, Orange</w:t>
      </w:r>
      <w:r w:rsidR="00CD2EAE">
        <w:rPr>
          <w:rFonts w:ascii="Arial" w:eastAsia="Batang" w:hAnsi="Arial"/>
          <w:b/>
          <w:sz w:val="24"/>
          <w:szCs w:val="24"/>
          <w:lang w:val="en-US" w:eastAsia="zh-CN"/>
        </w:rPr>
        <w:t xml:space="preserve"> ….</w:t>
      </w:r>
    </w:p>
    <w:p w14:paraId="49D92DA3" w14:textId="37BDB01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D2EAE">
        <w:rPr>
          <w:rFonts w:ascii="Arial" w:eastAsia="Batang" w:hAnsi="Arial" w:cs="Arial"/>
          <w:b/>
          <w:sz w:val="24"/>
          <w:szCs w:val="24"/>
          <w:lang w:eastAsia="zh-CN"/>
        </w:rPr>
        <w:t>Support of NSSAA in EPS</w:t>
      </w:r>
      <w:r w:rsidRPr="006C2E80">
        <w:rPr>
          <w:rFonts w:ascii="Arial" w:eastAsia="Batang" w:hAnsi="Arial" w:cs="Arial"/>
          <w:b/>
          <w:sz w:val="24"/>
          <w:szCs w:val="24"/>
          <w:lang w:eastAsia="zh-CN"/>
        </w:rPr>
        <w:t xml:space="preserve"> </w:t>
      </w:r>
    </w:p>
    <w:p w14:paraId="66ACF610" w14:textId="75AE56F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E06D3">
        <w:rPr>
          <w:rFonts w:ascii="Arial" w:eastAsia="Batang" w:hAnsi="Arial"/>
          <w:b/>
          <w:sz w:val="24"/>
          <w:szCs w:val="24"/>
          <w:lang w:val="en-US" w:eastAsia="zh-CN"/>
        </w:rPr>
        <w:t>Information</w:t>
      </w:r>
    </w:p>
    <w:p w14:paraId="1468BC60" w14:textId="4981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AE06D3">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378A645"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NSSAA in EPS</w:t>
      </w:r>
      <w:r w:rsidRPr="001E489F">
        <w:rPr>
          <w:lang w:eastAsia="ja-JP"/>
        </w:rPr>
        <w:tab/>
      </w:r>
    </w:p>
    <w:p w14:paraId="4520DCE2" w14:textId="2E05C400"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TEI20_NEPS</w:t>
      </w:r>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CF14B" w:rsidR="001E489F" w:rsidRDefault="00CD2EA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A94232" w:rsidR="001E489F" w:rsidRDefault="00407100" w:rsidP="005875D6">
            <w:pPr>
              <w:pStyle w:val="TAL"/>
            </w:pPr>
            <w:r>
              <w:t>830103</w:t>
            </w:r>
          </w:p>
        </w:tc>
        <w:tc>
          <w:tcPr>
            <w:tcW w:w="3326" w:type="dxa"/>
          </w:tcPr>
          <w:p w14:paraId="3AC061FD" w14:textId="217313CE" w:rsidR="001E489F" w:rsidRDefault="00407100" w:rsidP="005875D6">
            <w:pPr>
              <w:pStyle w:val="TAL"/>
            </w:pPr>
            <w:r w:rsidRPr="00407100">
              <w:t>Enhancement of Network Slicing</w:t>
            </w:r>
            <w:r w:rsidR="00AA03D0">
              <w:t xml:space="preserve"> (eNS)</w:t>
            </w:r>
          </w:p>
        </w:tc>
        <w:tc>
          <w:tcPr>
            <w:tcW w:w="5099" w:type="dxa"/>
          </w:tcPr>
          <w:p w14:paraId="017BF4B1" w14:textId="5E3E0E4B" w:rsidR="001E489F" w:rsidRPr="00251D80" w:rsidRDefault="00407100" w:rsidP="005875D6">
            <w:pPr>
              <w:pStyle w:val="Guidance"/>
            </w:pPr>
            <w:r>
              <w:t xml:space="preserve">This TEI20 proposal extends the support of the NSSAA feature defined in </w:t>
            </w:r>
            <w:r w:rsidR="00AA03D0">
              <w:t>R</w:t>
            </w:r>
            <w:r>
              <w:t>el-</w:t>
            </w:r>
            <w:r w:rsidR="00AA03D0">
              <w:t>16 withing the scope of the eNS work item</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6741D22" w14:textId="7A296766" w:rsidR="00CD2EAE" w:rsidRPr="00CD2EAE" w:rsidRDefault="00CD2EAE" w:rsidP="00CD2EAE">
      <w:r>
        <w:t xml:space="preserve">The </w:t>
      </w:r>
      <w:r w:rsidR="00741F98">
        <w:t>5</w:t>
      </w:r>
      <w:r>
        <w:t>G Standalone architecture is still being rolled out in many countries and some operators are still using 5</w:t>
      </w:r>
      <w:r w:rsidR="005B4D07">
        <w:t xml:space="preserve">G </w:t>
      </w:r>
      <w:r>
        <w:t>NSA</w:t>
      </w:r>
      <w:r w:rsidR="00407100">
        <w:t xml:space="preserve"> only or alongside 5G SA</w:t>
      </w:r>
      <w:r>
        <w:t>.</w:t>
      </w:r>
      <w:r w:rsidR="005B4D07">
        <w:t xml:space="preserve"> </w:t>
      </w:r>
      <w:r w:rsidRPr="00CD2EAE">
        <w:t>It has become clear that the situation where a UE moves</w:t>
      </w:r>
      <w:r w:rsidR="005B4D07">
        <w:t xml:space="preserve"> and remains in EPS for quite some time</w:t>
      </w:r>
      <w:r w:rsidRPr="00CD2EAE">
        <w:t xml:space="preserve"> or is</w:t>
      </w:r>
      <w:r w:rsidR="005B4D07">
        <w:t xml:space="preserve"> powered up</w:t>
      </w:r>
      <w:r w:rsidRPr="00CD2EAE">
        <w:t xml:space="preserve"> in EPS cannot be excluded </w:t>
      </w:r>
      <w:r w:rsidR="005B4D07">
        <w:t>at present time in many deployments worldwide. This</w:t>
      </w:r>
      <w:r w:rsidRPr="00CD2EAE">
        <w:t xml:space="preserve"> makes the rollout of certain network slicing features almost impossible as the semantics of these features is broken when the UE is in EPS and needs to continue or initiate service in PDN connections associated to network slices affected by these features (e.g. NSSAA</w:t>
      </w:r>
      <w:r w:rsidR="00407100">
        <w:t>, subject of this work item description</w:t>
      </w:r>
      <w:r w:rsidRPr="00CD2EAE">
        <w:t>)</w:t>
      </w:r>
      <w:r w:rsidR="005B4D07">
        <w:t>. This</w:t>
      </w:r>
      <w:r w:rsidRPr="00CD2EAE">
        <w:t xml:space="preserve"> creates hurdles to adoption of the same features also in 5GS</w:t>
      </w:r>
      <w:r w:rsidR="005B4D07">
        <w:t xml:space="preserve"> despite some </w:t>
      </w:r>
      <w:r w:rsidR="00407100">
        <w:t>operators</w:t>
      </w:r>
      <w:r w:rsidR="005B4D07">
        <w:t xml:space="preserve"> see </w:t>
      </w:r>
      <w:r w:rsidR="00407100">
        <w:t xml:space="preserve">valid </w:t>
      </w:r>
      <w:r w:rsidR="005B4D07">
        <w:t>use cases</w:t>
      </w:r>
      <w:r w:rsidRPr="00CD2EAE">
        <w:t xml:space="preserve">. It is proposed to </w:t>
      </w:r>
      <w:r w:rsidR="005B4D07">
        <w:t>provide normative specification so that it is</w:t>
      </w:r>
      <w:r w:rsidRPr="00CD2EAE">
        <w:t xml:space="preserve"> possible to perform NSSAA in EPS</w:t>
      </w:r>
      <w:r w:rsidR="00407100">
        <w:t xml:space="preserve"> like in </w:t>
      </w:r>
      <w:r w:rsidR="00EA0422">
        <w:t>R</w:t>
      </w:r>
      <w:r w:rsidR="00407100">
        <w:t>el-18 DN Secondary authentication was supported by creating annex H in TS 23.502</w:t>
      </w:r>
      <w:r w:rsidRPr="00CD2EAE">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0AAD27C" w:rsidR="001E489F" w:rsidRDefault="005B4D07" w:rsidP="00741F98">
      <w:r>
        <w:t xml:space="preserve">This work item proposes to enhance the </w:t>
      </w:r>
      <w:r w:rsidR="00741F98">
        <w:t xml:space="preserve">3GPP system to support NSSAA while the UE is served by the EPS by using an approach similar to what is documented in </w:t>
      </w:r>
      <w:r w:rsidR="00473D58">
        <w:t>the</w:t>
      </w:r>
      <w:r w:rsidR="00741F98">
        <w:t xml:space="preserve"> normative Annex H on the "Support of EAP-based secondary authentication and authorization by DN-AAA over EPC".</w:t>
      </w:r>
    </w:p>
    <w:p w14:paraId="42B7A056" w14:textId="426D7098" w:rsidR="00405156" w:rsidRPr="00405156" w:rsidRDefault="00460543" w:rsidP="00741F98">
      <w:pPr>
        <w:rPr>
          <w:b/>
          <w:bCs/>
        </w:rPr>
      </w:pPr>
      <w:r>
        <w:rPr>
          <w:b/>
          <w:bCs/>
        </w:rPr>
        <w:t xml:space="preserve">Time </w:t>
      </w:r>
      <w:r w:rsidR="00405156" w:rsidRPr="00405156">
        <w:rPr>
          <w:b/>
          <w:bCs/>
        </w:rPr>
        <w:t>estimate</w:t>
      </w:r>
      <w:r w:rsidR="00405156">
        <w:rPr>
          <w:b/>
          <w:bCs/>
        </w:rPr>
        <w:t xml:space="preserve">: </w:t>
      </w:r>
      <w:r w:rsidR="00405156" w:rsidRPr="00405156">
        <w:rPr>
          <w:b/>
          <w:bCs/>
        </w:rPr>
        <w:t>1</w:t>
      </w:r>
      <w:r>
        <w:rPr>
          <w:b/>
          <w:bCs/>
        </w:rPr>
        <w:t xml:space="preserve"> TU</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BD9EAF"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7171F3C0"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Brief mention in the clause about NSSAA  that NSSAA can be supported for UEs served by EPS as documented in TS 23.502 annex</w:t>
            </w:r>
            <w:r w:rsidR="008066C2">
              <w:rPr>
                <w:rFonts w:ascii="Arial" w:hAnsi="Arial"/>
                <w:i w:val="0"/>
                <w:color w:val="auto"/>
                <w:sz w:val="18"/>
                <w:lang w:eastAsia="en-GB"/>
              </w:rPr>
              <w:t>. Change restrictions on NSSAA in EPS</w:t>
            </w:r>
          </w:p>
        </w:tc>
        <w:tc>
          <w:tcPr>
            <w:tcW w:w="1417" w:type="dxa"/>
            <w:tcBorders>
              <w:top w:val="single" w:sz="4" w:space="0" w:color="auto"/>
              <w:left w:val="single" w:sz="4" w:space="0" w:color="auto"/>
              <w:bottom w:val="single" w:sz="4" w:space="0" w:color="auto"/>
              <w:right w:val="single" w:sz="4" w:space="0" w:color="auto"/>
            </w:tcBorders>
          </w:tcPr>
          <w:p w14:paraId="07B08354" w14:textId="476E7755"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TSG</w:t>
            </w:r>
            <w:r w:rsidR="00473D58" w:rsidRPr="00473D58">
              <w:rPr>
                <w:rFonts w:ascii="Arial" w:hAnsi="Arial"/>
                <w:i w:val="0"/>
                <w:color w:val="auto"/>
                <w:sz w:val="18"/>
                <w:lang w:eastAsia="en-GB"/>
              </w:rPr>
              <w:t xml:space="preserve"> SA</w:t>
            </w:r>
            <w:r w:rsidRPr="00473D58">
              <w:rPr>
                <w:rFonts w:ascii="Arial" w:hAnsi="Arial"/>
                <w:i w:val="0"/>
                <w:color w:val="auto"/>
                <w:sz w:val="18"/>
                <w:lang w:eastAsia="en-GB"/>
              </w:rPr>
              <w:t>#</w:t>
            </w:r>
            <w:r w:rsidR="00473D58" w:rsidRPr="00473D58">
              <w:rPr>
                <w:rFonts w:ascii="Arial" w:hAnsi="Arial"/>
                <w:i w:val="0"/>
                <w:color w:val="auto"/>
                <w:sz w:val="18"/>
                <w:lang w:eastAsia="en-GB"/>
              </w:rPr>
              <w:t>11</w:t>
            </w:r>
            <w:r w:rsidR="00AE06D3">
              <w:rPr>
                <w:rFonts w:ascii="Arial" w:hAnsi="Arial"/>
                <w:i w:val="0"/>
                <w:color w:val="auto"/>
                <w:sz w:val="18"/>
                <w:lang w:eastAsia="en-GB"/>
              </w:rPr>
              <w:t>3</w:t>
            </w:r>
          </w:p>
          <w:p w14:paraId="2260CA0D" w14:textId="3BA0FE58" w:rsidR="00473D58" w:rsidRPr="00473D58" w:rsidRDefault="00473D5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w:t>
            </w:r>
            <w:r w:rsidR="008066C2">
              <w:rPr>
                <w:rFonts w:ascii="Arial" w:hAnsi="Arial"/>
                <w:i w:val="0"/>
                <w:color w:val="auto"/>
                <w:sz w:val="18"/>
                <w:lang w:eastAsia="en-GB"/>
              </w:rPr>
              <w:t>September</w:t>
            </w:r>
            <w:r w:rsidRPr="00473D58">
              <w:rPr>
                <w:rFonts w:ascii="Arial" w:hAnsi="Arial"/>
                <w:i w:val="0"/>
                <w:color w:val="auto"/>
                <w:sz w:val="18"/>
                <w:lang w:eastAsia="en-GB"/>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002F38A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EDDB408" w:rsidR="001E489F" w:rsidRPr="006C2E80" w:rsidRDefault="00473D58" w:rsidP="005875D6">
            <w:pPr>
              <w:pStyle w:val="TAL"/>
            </w:pPr>
            <w:r>
              <w:t>TS 23.50</w:t>
            </w:r>
            <w:r w:rsidR="00AE06D3">
              <w:t>2</w:t>
            </w:r>
          </w:p>
        </w:tc>
        <w:tc>
          <w:tcPr>
            <w:tcW w:w="4344" w:type="dxa"/>
            <w:tcBorders>
              <w:top w:val="single" w:sz="4" w:space="0" w:color="auto"/>
              <w:left w:val="single" w:sz="4" w:space="0" w:color="auto"/>
              <w:bottom w:val="single" w:sz="4" w:space="0" w:color="auto"/>
              <w:right w:val="single" w:sz="4" w:space="0" w:color="auto"/>
            </w:tcBorders>
          </w:tcPr>
          <w:p w14:paraId="5829B976" w14:textId="2FFD6EC0" w:rsidR="001E489F" w:rsidRPr="006C2E80" w:rsidRDefault="00473D58" w:rsidP="005875D6">
            <w:pPr>
              <w:pStyle w:val="TAL"/>
            </w:pPr>
            <w:r>
              <w:t>New annex on the support of EAP-based NSSAA over EPC</w:t>
            </w:r>
          </w:p>
        </w:tc>
        <w:tc>
          <w:tcPr>
            <w:tcW w:w="1417" w:type="dxa"/>
            <w:tcBorders>
              <w:top w:val="single" w:sz="4" w:space="0" w:color="auto"/>
              <w:left w:val="single" w:sz="4" w:space="0" w:color="auto"/>
              <w:bottom w:val="single" w:sz="4" w:space="0" w:color="auto"/>
              <w:right w:val="single" w:sz="4" w:space="0" w:color="auto"/>
            </w:tcBorders>
          </w:tcPr>
          <w:p w14:paraId="2A99F457" w14:textId="4822422A" w:rsidR="001E489F" w:rsidRDefault="00473D58" w:rsidP="005875D6">
            <w:pPr>
              <w:pStyle w:val="TAL"/>
            </w:pPr>
            <w:r>
              <w:t>TSG SA#11</w:t>
            </w:r>
            <w:r w:rsidR="00AE06D3">
              <w:t>3</w:t>
            </w:r>
          </w:p>
          <w:p w14:paraId="53BCD47C" w14:textId="57BB23A0" w:rsidR="00473D58" w:rsidRPr="006C2E80" w:rsidRDefault="00473D58" w:rsidP="005875D6">
            <w:pPr>
              <w:pStyle w:val="TAL"/>
            </w:pPr>
            <w:r>
              <w:t>(</w:t>
            </w:r>
            <w:r w:rsidR="00AE06D3">
              <w:t>September</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354D5A72"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E7B3B" w14:textId="76C6270C" w:rsidR="007861B8" w:rsidRPr="0072294E" w:rsidRDefault="00AA03D0" w:rsidP="001E489F">
      <w:pPr>
        <w:pStyle w:val="Guidance"/>
      </w:pPr>
      <w:r>
        <w:rPr>
          <w:i w:val="0"/>
          <w:iCs/>
        </w:rPr>
        <w:t>CT1 for PCO information required</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4152886B" w:rsidR="001E489F" w:rsidRDefault="00473D58" w:rsidP="005875D6">
            <w:pPr>
              <w:pStyle w:val="TAL"/>
            </w:pPr>
            <w:r>
              <w:t>T-Mobile USA</w:t>
            </w:r>
          </w:p>
        </w:tc>
      </w:tr>
      <w:tr w:rsidR="001E489F" w14:paraId="5425D30D" w14:textId="77777777" w:rsidTr="005875D6">
        <w:trPr>
          <w:cantSplit/>
          <w:jc w:val="center"/>
        </w:trPr>
        <w:tc>
          <w:tcPr>
            <w:tcW w:w="5029" w:type="dxa"/>
            <w:shd w:val="clear" w:color="auto" w:fill="auto"/>
          </w:tcPr>
          <w:p w14:paraId="37445962" w14:textId="55B65131" w:rsidR="001E489F" w:rsidRDefault="00AE06D3" w:rsidP="005875D6">
            <w:pPr>
              <w:pStyle w:val="TAL"/>
            </w:pPr>
            <w:r>
              <w:t>Oracle</w:t>
            </w:r>
          </w:p>
        </w:tc>
      </w:tr>
      <w:tr w:rsidR="001E489F" w14:paraId="0E49C138" w14:textId="77777777" w:rsidTr="005875D6">
        <w:trPr>
          <w:cantSplit/>
          <w:jc w:val="center"/>
        </w:trPr>
        <w:tc>
          <w:tcPr>
            <w:tcW w:w="5029" w:type="dxa"/>
            <w:shd w:val="clear" w:color="auto" w:fill="auto"/>
          </w:tcPr>
          <w:p w14:paraId="4A1E7A61" w14:textId="7606A4FD" w:rsidR="001E489F" w:rsidRDefault="00EE4232" w:rsidP="005875D6">
            <w:pPr>
              <w:pStyle w:val="TAL"/>
            </w:pPr>
            <w:r>
              <w:t>Orange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0BB09" w14:textId="77777777" w:rsidR="00091BFB" w:rsidRDefault="00091BFB">
      <w:r>
        <w:separator/>
      </w:r>
    </w:p>
  </w:endnote>
  <w:endnote w:type="continuationSeparator" w:id="0">
    <w:p w14:paraId="27B902C3" w14:textId="77777777" w:rsidR="00091BFB" w:rsidRDefault="0009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AE6AD" w14:textId="77777777" w:rsidR="00091BFB" w:rsidRDefault="00091BFB">
      <w:r>
        <w:separator/>
      </w:r>
    </w:p>
  </w:footnote>
  <w:footnote w:type="continuationSeparator" w:id="0">
    <w:p w14:paraId="067A4EF6" w14:textId="77777777" w:rsidR="00091BFB" w:rsidRDefault="0009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21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5156"/>
    <w:rsid w:val="00407100"/>
    <w:rsid w:val="00411339"/>
    <w:rsid w:val="004131BD"/>
    <w:rsid w:val="004159BE"/>
    <w:rsid w:val="00416CEA"/>
    <w:rsid w:val="00421AFD"/>
    <w:rsid w:val="004246F2"/>
    <w:rsid w:val="00432048"/>
    <w:rsid w:val="00441B5A"/>
    <w:rsid w:val="00442C65"/>
    <w:rsid w:val="00451122"/>
    <w:rsid w:val="004518DB"/>
    <w:rsid w:val="004562FC"/>
    <w:rsid w:val="00460543"/>
    <w:rsid w:val="00473D58"/>
    <w:rsid w:val="00477EBC"/>
    <w:rsid w:val="00482246"/>
    <w:rsid w:val="00484421"/>
    <w:rsid w:val="00491391"/>
    <w:rsid w:val="004A01BD"/>
    <w:rsid w:val="004A0A73"/>
    <w:rsid w:val="004A180A"/>
    <w:rsid w:val="004A24C7"/>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678CF"/>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1F98"/>
    <w:rsid w:val="0074596C"/>
    <w:rsid w:val="00750D12"/>
    <w:rsid w:val="00756BBB"/>
    <w:rsid w:val="00761952"/>
    <w:rsid w:val="00761B9B"/>
    <w:rsid w:val="00762474"/>
    <w:rsid w:val="0076439E"/>
    <w:rsid w:val="007814A8"/>
    <w:rsid w:val="00781A62"/>
    <w:rsid w:val="00781F2F"/>
    <w:rsid w:val="007822C9"/>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066C2"/>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03D0"/>
    <w:rsid w:val="00AA574E"/>
    <w:rsid w:val="00AD324E"/>
    <w:rsid w:val="00AD5B51"/>
    <w:rsid w:val="00AD7B78"/>
    <w:rsid w:val="00AE06D3"/>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1289A"/>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14E"/>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0422"/>
    <w:rsid w:val="00EA662E"/>
    <w:rsid w:val="00EB23B1"/>
    <w:rsid w:val="00EB5D2F"/>
    <w:rsid w:val="00EC10EC"/>
    <w:rsid w:val="00EC456C"/>
    <w:rsid w:val="00ED166C"/>
    <w:rsid w:val="00ED5FA6"/>
    <w:rsid w:val="00ED6080"/>
    <w:rsid w:val="00EE0176"/>
    <w:rsid w:val="00EE4232"/>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BAD"/>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14</cp:revision>
  <cp:lastPrinted>2001-04-23T09:30:00Z</cp:lastPrinted>
  <dcterms:created xsi:type="dcterms:W3CDTF">2023-01-04T14:27:00Z</dcterms:created>
  <dcterms:modified xsi:type="dcterms:W3CDTF">2025-05-09T11:37:00Z</dcterms:modified>
</cp:coreProperties>
</file>